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55F8F" w14:textId="08929DBA" w:rsidR="00DE75F5" w:rsidRDefault="00DE75F5" w:rsidP="00D25BD1">
      <w:pPr>
        <w:rPr>
          <w:sz w:val="28"/>
          <w:szCs w:val="28"/>
        </w:rPr>
      </w:pPr>
      <w:r>
        <w:rPr>
          <w:sz w:val="28"/>
          <w:szCs w:val="28"/>
        </w:rPr>
        <w:t>Lærervejledning til</w:t>
      </w:r>
      <w:r w:rsidR="00504EC9">
        <w:rPr>
          <w:sz w:val="28"/>
          <w:szCs w:val="28"/>
        </w:rPr>
        <w:t xml:space="preserve"> undervis</w:t>
      </w:r>
      <w:r w:rsidR="00EF6CE5">
        <w:rPr>
          <w:sz w:val="28"/>
          <w:szCs w:val="28"/>
        </w:rPr>
        <w:t>ning i arbejdsmiljø</w:t>
      </w:r>
      <w:bookmarkStart w:id="0" w:name="_GoBack"/>
      <w:bookmarkEnd w:id="0"/>
    </w:p>
    <w:p w14:paraId="1C2FC1A6" w14:textId="77777777" w:rsidR="00DE75F5" w:rsidRDefault="00DE75F5" w:rsidP="00D25BD1">
      <w:pPr>
        <w:rPr>
          <w:sz w:val="28"/>
          <w:szCs w:val="28"/>
        </w:rPr>
      </w:pPr>
    </w:p>
    <w:p w14:paraId="6F24C8D4" w14:textId="77777777" w:rsidR="00DE75F5" w:rsidRDefault="00DE75F5" w:rsidP="00D25BD1">
      <w:pPr>
        <w:rPr>
          <w:sz w:val="28"/>
          <w:szCs w:val="28"/>
        </w:rPr>
      </w:pPr>
    </w:p>
    <w:p w14:paraId="713970D0" w14:textId="77777777" w:rsidR="00DE75F5" w:rsidRPr="006832C7" w:rsidRDefault="00DE75F5" w:rsidP="00D25BD1">
      <w:pPr>
        <w:rPr>
          <w:rFonts w:ascii="Bradley Hand ITC" w:hAnsi="Bradley Hand ITC"/>
          <w:b/>
          <w:sz w:val="72"/>
          <w:szCs w:val="72"/>
        </w:rPr>
      </w:pPr>
      <w:r w:rsidRPr="006832C7">
        <w:rPr>
          <w:rFonts w:ascii="Bradley Hand ITC" w:hAnsi="Bradley Hand ITC"/>
          <w:b/>
          <w:sz w:val="72"/>
          <w:szCs w:val="72"/>
        </w:rPr>
        <w:t>Kan du se dig for?</w:t>
      </w:r>
    </w:p>
    <w:p w14:paraId="43A9C8E2" w14:textId="77777777" w:rsidR="00DE75F5" w:rsidRDefault="00DE75F5" w:rsidP="00D25BD1">
      <w:pPr>
        <w:rPr>
          <w:sz w:val="28"/>
          <w:szCs w:val="28"/>
        </w:rPr>
      </w:pPr>
    </w:p>
    <w:p w14:paraId="1B607131" w14:textId="77777777" w:rsidR="00DC15BB" w:rsidRPr="006832C7" w:rsidRDefault="00DE75F5" w:rsidP="00D25BD1">
      <w:pPr>
        <w:rPr>
          <w:b/>
          <w:sz w:val="28"/>
          <w:szCs w:val="28"/>
        </w:rPr>
      </w:pPr>
      <w:r w:rsidRPr="006832C7">
        <w:rPr>
          <w:b/>
          <w:sz w:val="28"/>
          <w:szCs w:val="28"/>
        </w:rPr>
        <w:t>Snuble-, glid</w:t>
      </w:r>
      <w:r w:rsidR="006832C7">
        <w:rPr>
          <w:b/>
          <w:sz w:val="28"/>
          <w:szCs w:val="28"/>
        </w:rPr>
        <w:t>e</w:t>
      </w:r>
      <w:r w:rsidRPr="006832C7">
        <w:rPr>
          <w:b/>
          <w:sz w:val="28"/>
          <w:szCs w:val="28"/>
        </w:rPr>
        <w:t>- og faldulykker i de grønne erhverv</w:t>
      </w:r>
    </w:p>
    <w:p w14:paraId="5DE31D38" w14:textId="77777777" w:rsidR="00DE75F5" w:rsidRDefault="00DE75F5" w:rsidP="00D25BD1">
      <w:pPr>
        <w:rPr>
          <w:sz w:val="28"/>
          <w:szCs w:val="28"/>
        </w:rPr>
      </w:pPr>
    </w:p>
    <w:p w14:paraId="6CE4E4ED" w14:textId="77777777" w:rsidR="00DE75F5" w:rsidRDefault="00DE75F5" w:rsidP="00D25BD1">
      <w:pPr>
        <w:rPr>
          <w:sz w:val="28"/>
          <w:szCs w:val="28"/>
        </w:rPr>
      </w:pPr>
    </w:p>
    <w:p w14:paraId="242F5468" w14:textId="77777777" w:rsidR="004C2FC4" w:rsidRPr="006832C7" w:rsidRDefault="00DE75F5" w:rsidP="00D25BD1">
      <w:pPr>
        <w:rPr>
          <w:b/>
          <w:sz w:val="24"/>
          <w:szCs w:val="24"/>
        </w:rPr>
      </w:pPr>
      <w:r w:rsidRPr="006832C7">
        <w:rPr>
          <w:b/>
          <w:sz w:val="24"/>
          <w:szCs w:val="24"/>
        </w:rPr>
        <w:t xml:space="preserve">Formål: </w:t>
      </w:r>
    </w:p>
    <w:p w14:paraId="35F2C5F9" w14:textId="77777777" w:rsidR="005F73A4" w:rsidRDefault="00DE75F5" w:rsidP="00D25BD1">
      <w:pPr>
        <w:rPr>
          <w:sz w:val="24"/>
          <w:szCs w:val="24"/>
        </w:rPr>
      </w:pPr>
      <w:r w:rsidRPr="00DE75F5">
        <w:rPr>
          <w:sz w:val="24"/>
          <w:szCs w:val="24"/>
        </w:rPr>
        <w:t>Gøre eleverne opmærksomme på, at mange alvorlige ulykker sker ved fald, glid og snublen</w:t>
      </w:r>
      <w:r>
        <w:rPr>
          <w:sz w:val="24"/>
          <w:szCs w:val="24"/>
        </w:rPr>
        <w:t>, og at de fleste ulykker kan forebygges.</w:t>
      </w:r>
      <w:r w:rsidR="00A271DE">
        <w:rPr>
          <w:sz w:val="24"/>
          <w:szCs w:val="24"/>
        </w:rPr>
        <w:t xml:space="preserve"> </w:t>
      </w:r>
    </w:p>
    <w:p w14:paraId="46C5DA72" w14:textId="7B81ED41" w:rsidR="00DE75F5" w:rsidRDefault="00A271DE" w:rsidP="00D25BD1">
      <w:pPr>
        <w:rPr>
          <w:sz w:val="24"/>
          <w:szCs w:val="24"/>
        </w:rPr>
      </w:pPr>
      <w:r>
        <w:rPr>
          <w:sz w:val="24"/>
          <w:szCs w:val="24"/>
        </w:rPr>
        <w:t>Eleverne præsenteres endvidere for de dilemmaer, der kan være i at have en dialog om sikkerhed på arbejdspladsen.</w:t>
      </w:r>
      <w:r w:rsidR="005F73A4">
        <w:rPr>
          <w:sz w:val="24"/>
          <w:szCs w:val="24"/>
        </w:rPr>
        <w:t xml:space="preserve"> Ved at kende til udfordringen og mærke opbakning fra lærer/skole/klassekammerater vil de bedre kunne tackle en situation i praktikken, hvor forebyggelse af ulykker indgår.</w:t>
      </w:r>
    </w:p>
    <w:p w14:paraId="2F5A17E3" w14:textId="77777777" w:rsidR="00DE75F5" w:rsidRDefault="00DE75F5" w:rsidP="00D25BD1">
      <w:pPr>
        <w:rPr>
          <w:sz w:val="24"/>
          <w:szCs w:val="24"/>
        </w:rPr>
      </w:pPr>
    </w:p>
    <w:p w14:paraId="2E533C74" w14:textId="77777777" w:rsidR="00DE75F5" w:rsidRDefault="00DE75F5" w:rsidP="00D25BD1">
      <w:pPr>
        <w:rPr>
          <w:sz w:val="24"/>
          <w:szCs w:val="24"/>
        </w:rPr>
      </w:pPr>
    </w:p>
    <w:p w14:paraId="4A42F193" w14:textId="77777777" w:rsidR="004C2FC4" w:rsidRPr="006832C7" w:rsidRDefault="004C2FC4" w:rsidP="00D25BD1">
      <w:pPr>
        <w:rPr>
          <w:b/>
          <w:sz w:val="24"/>
          <w:szCs w:val="24"/>
        </w:rPr>
      </w:pPr>
      <w:r w:rsidRPr="006832C7">
        <w:rPr>
          <w:b/>
          <w:sz w:val="24"/>
          <w:szCs w:val="24"/>
        </w:rPr>
        <w:t>Tidspunkt</w:t>
      </w:r>
      <w:r w:rsidR="00DE75F5" w:rsidRPr="006832C7">
        <w:rPr>
          <w:b/>
          <w:sz w:val="24"/>
          <w:szCs w:val="24"/>
        </w:rPr>
        <w:t xml:space="preserve"> og varighed: </w:t>
      </w:r>
    </w:p>
    <w:p w14:paraId="053A8087" w14:textId="4C5ADCE2" w:rsidR="00DE75F5" w:rsidRDefault="004C2FC4" w:rsidP="00D25BD1">
      <w:pPr>
        <w:rPr>
          <w:sz w:val="24"/>
          <w:szCs w:val="24"/>
        </w:rPr>
      </w:pPr>
      <w:r>
        <w:rPr>
          <w:sz w:val="24"/>
          <w:szCs w:val="24"/>
        </w:rPr>
        <w:t>Emnet kan lægges ind som del af undervisningen mellem praktikperioder. Her kan eleverne bruge egne erfaringer fra praktik eller evt. job i faget. Emnet fylder 1</w:t>
      </w:r>
      <w:r w:rsidR="008B2943">
        <w:rPr>
          <w:sz w:val="24"/>
          <w:szCs w:val="24"/>
        </w:rPr>
        <w:t>-2</w:t>
      </w:r>
      <w:r>
        <w:rPr>
          <w:sz w:val="24"/>
          <w:szCs w:val="24"/>
        </w:rPr>
        <w:t xml:space="preserve"> lektioner, afhængigt af tiden, der afsættes til praktiske øvelser.</w:t>
      </w:r>
      <w:r w:rsidR="005C096E">
        <w:rPr>
          <w:sz w:val="24"/>
          <w:szCs w:val="24"/>
        </w:rPr>
        <w:t xml:space="preserve"> Evt. kan rundgangen tages væk, da ca. 1 lektion.</w:t>
      </w:r>
    </w:p>
    <w:p w14:paraId="306172A4" w14:textId="77777777" w:rsidR="004C2FC4" w:rsidRDefault="004C2FC4" w:rsidP="00D25BD1">
      <w:pPr>
        <w:rPr>
          <w:sz w:val="24"/>
          <w:szCs w:val="24"/>
        </w:rPr>
      </w:pPr>
    </w:p>
    <w:p w14:paraId="2577CEE1" w14:textId="77777777" w:rsidR="004C2FC4" w:rsidRDefault="004C2FC4" w:rsidP="00D25BD1">
      <w:pPr>
        <w:rPr>
          <w:sz w:val="24"/>
          <w:szCs w:val="24"/>
        </w:rPr>
      </w:pPr>
    </w:p>
    <w:p w14:paraId="0048444A" w14:textId="77777777" w:rsidR="004C2FC4" w:rsidRPr="006832C7" w:rsidRDefault="004C2FC4" w:rsidP="00D25BD1">
      <w:pPr>
        <w:rPr>
          <w:b/>
          <w:sz w:val="24"/>
          <w:szCs w:val="24"/>
        </w:rPr>
      </w:pPr>
      <w:r w:rsidRPr="006832C7">
        <w:rPr>
          <w:b/>
          <w:sz w:val="24"/>
          <w:szCs w:val="24"/>
        </w:rPr>
        <w:t xml:space="preserve">Undervisningsform: </w:t>
      </w:r>
    </w:p>
    <w:p w14:paraId="58C7FA74" w14:textId="77777777" w:rsidR="00696AF0" w:rsidRDefault="004C2FC4" w:rsidP="00D25BD1">
      <w:pPr>
        <w:rPr>
          <w:sz w:val="24"/>
          <w:szCs w:val="24"/>
        </w:rPr>
      </w:pPr>
      <w:r>
        <w:rPr>
          <w:sz w:val="24"/>
          <w:szCs w:val="24"/>
        </w:rPr>
        <w:t xml:space="preserve">Der veksles mellem </w:t>
      </w:r>
    </w:p>
    <w:p w14:paraId="4C19E49C" w14:textId="77777777" w:rsidR="00696AF0" w:rsidRDefault="004C2FC4" w:rsidP="00696AF0">
      <w:pPr>
        <w:pStyle w:val="Listeafsnit"/>
        <w:numPr>
          <w:ilvl w:val="0"/>
          <w:numId w:val="1"/>
        </w:numPr>
        <w:rPr>
          <w:sz w:val="24"/>
          <w:szCs w:val="24"/>
        </w:rPr>
      </w:pPr>
      <w:r w:rsidRPr="00696AF0">
        <w:rPr>
          <w:sz w:val="24"/>
          <w:szCs w:val="24"/>
        </w:rPr>
        <w:t xml:space="preserve">klasseundervisning, </w:t>
      </w:r>
    </w:p>
    <w:p w14:paraId="54CF23C2" w14:textId="41A71A66" w:rsidR="00696AF0" w:rsidRDefault="004C2FC4" w:rsidP="00696AF0">
      <w:pPr>
        <w:pStyle w:val="Listeafsnit"/>
        <w:numPr>
          <w:ilvl w:val="0"/>
          <w:numId w:val="1"/>
        </w:numPr>
        <w:rPr>
          <w:sz w:val="24"/>
          <w:szCs w:val="24"/>
        </w:rPr>
      </w:pPr>
      <w:r w:rsidRPr="00696AF0">
        <w:rPr>
          <w:sz w:val="24"/>
          <w:szCs w:val="24"/>
        </w:rPr>
        <w:t>dialog i grupper,</w:t>
      </w:r>
      <w:r w:rsidR="00696AF0">
        <w:rPr>
          <w:sz w:val="24"/>
          <w:szCs w:val="24"/>
        </w:rPr>
        <w:t xml:space="preserve"> ud fra faktaark og ”Snublekort” (Se link BAU Jord til Bord herunder)</w:t>
      </w:r>
    </w:p>
    <w:p w14:paraId="51E3B6F6" w14:textId="52959777" w:rsidR="00696AF0" w:rsidRDefault="004C2FC4" w:rsidP="00696AF0">
      <w:pPr>
        <w:pStyle w:val="Listeafsnit"/>
        <w:numPr>
          <w:ilvl w:val="0"/>
          <w:numId w:val="1"/>
        </w:numPr>
        <w:rPr>
          <w:sz w:val="24"/>
          <w:szCs w:val="24"/>
        </w:rPr>
      </w:pPr>
      <w:r w:rsidRPr="00696AF0">
        <w:rPr>
          <w:sz w:val="24"/>
          <w:szCs w:val="24"/>
        </w:rPr>
        <w:t>rundgang med øvelse i observation</w:t>
      </w:r>
      <w:r w:rsidR="00696AF0">
        <w:rPr>
          <w:sz w:val="24"/>
          <w:szCs w:val="24"/>
        </w:rPr>
        <w:t>, billeder sendes til læreren</w:t>
      </w:r>
    </w:p>
    <w:p w14:paraId="4FE080A1" w14:textId="3B3B5183" w:rsidR="00696AF0" w:rsidRDefault="00696AF0" w:rsidP="00696AF0">
      <w:pPr>
        <w:pStyle w:val="Listeafsnit"/>
        <w:numPr>
          <w:ilvl w:val="0"/>
          <w:numId w:val="1"/>
        </w:numPr>
        <w:rPr>
          <w:sz w:val="24"/>
          <w:szCs w:val="24"/>
        </w:rPr>
      </w:pPr>
      <w:r>
        <w:rPr>
          <w:sz w:val="24"/>
          <w:szCs w:val="24"/>
        </w:rPr>
        <w:t>Billeder gennemgås på klassen</w:t>
      </w:r>
    </w:p>
    <w:p w14:paraId="6F708759" w14:textId="43DB9923" w:rsidR="004C2FC4" w:rsidRPr="00696AF0" w:rsidRDefault="00696AF0" w:rsidP="00696AF0">
      <w:pPr>
        <w:pStyle w:val="Listeafsnit"/>
        <w:numPr>
          <w:ilvl w:val="0"/>
          <w:numId w:val="1"/>
        </w:numPr>
        <w:rPr>
          <w:sz w:val="24"/>
          <w:szCs w:val="24"/>
        </w:rPr>
      </w:pPr>
      <w:r>
        <w:rPr>
          <w:sz w:val="24"/>
          <w:szCs w:val="24"/>
        </w:rPr>
        <w:t>Afslutning</w:t>
      </w:r>
      <w:r w:rsidR="004C2FC4" w:rsidRPr="00696AF0">
        <w:rPr>
          <w:sz w:val="24"/>
          <w:szCs w:val="24"/>
        </w:rPr>
        <w:t xml:space="preserve"> med en selvtest (</w:t>
      </w:r>
      <w:proofErr w:type="spellStart"/>
      <w:r w:rsidR="004C2FC4" w:rsidRPr="00696AF0">
        <w:rPr>
          <w:sz w:val="24"/>
          <w:szCs w:val="24"/>
        </w:rPr>
        <w:t>Kahoot</w:t>
      </w:r>
      <w:proofErr w:type="spellEnd"/>
      <w:r w:rsidR="004C2FC4" w:rsidRPr="00696AF0">
        <w:rPr>
          <w:sz w:val="24"/>
          <w:szCs w:val="24"/>
        </w:rPr>
        <w:t>)</w:t>
      </w:r>
    </w:p>
    <w:p w14:paraId="4B055193" w14:textId="77777777" w:rsidR="004C2FC4" w:rsidRDefault="004C2FC4" w:rsidP="00D25BD1">
      <w:pPr>
        <w:rPr>
          <w:sz w:val="24"/>
          <w:szCs w:val="24"/>
        </w:rPr>
      </w:pPr>
    </w:p>
    <w:p w14:paraId="26176060" w14:textId="77777777" w:rsidR="004C2FC4" w:rsidRDefault="004C2FC4" w:rsidP="00D25BD1">
      <w:pPr>
        <w:rPr>
          <w:sz w:val="24"/>
          <w:szCs w:val="24"/>
        </w:rPr>
      </w:pPr>
    </w:p>
    <w:p w14:paraId="69D912E5" w14:textId="77777777" w:rsidR="006832C7" w:rsidRPr="006832C7" w:rsidRDefault="009D2473" w:rsidP="00D25BD1">
      <w:pPr>
        <w:rPr>
          <w:b/>
          <w:sz w:val="24"/>
          <w:szCs w:val="24"/>
        </w:rPr>
      </w:pPr>
      <w:r w:rsidRPr="006832C7">
        <w:rPr>
          <w:b/>
          <w:sz w:val="24"/>
          <w:szCs w:val="24"/>
        </w:rPr>
        <w:t xml:space="preserve">Selvtest: </w:t>
      </w:r>
    </w:p>
    <w:p w14:paraId="47B6DB18" w14:textId="77777777" w:rsidR="009D2473" w:rsidRDefault="009D2473" w:rsidP="00D25BD1">
      <w:pPr>
        <w:rPr>
          <w:sz w:val="24"/>
          <w:szCs w:val="24"/>
        </w:rPr>
      </w:pPr>
      <w:r>
        <w:rPr>
          <w:sz w:val="24"/>
          <w:szCs w:val="24"/>
        </w:rPr>
        <w:t xml:space="preserve">Afprøv </w:t>
      </w:r>
      <w:proofErr w:type="spellStart"/>
      <w:r>
        <w:rPr>
          <w:sz w:val="24"/>
          <w:szCs w:val="24"/>
        </w:rPr>
        <w:t>Kahoot</w:t>
      </w:r>
      <w:proofErr w:type="spellEnd"/>
      <w:r>
        <w:rPr>
          <w:sz w:val="24"/>
          <w:szCs w:val="24"/>
        </w:rPr>
        <w:t xml:space="preserve"> inden undervisningen. Nogle spørgsmål har flere svar. Stop op for hvert spørgsmål og stil 1-2 spørgsmål for at støtte elevernes refleksion over svarene.</w:t>
      </w:r>
    </w:p>
    <w:p w14:paraId="4D0003E1" w14:textId="77777777" w:rsidR="009D2473" w:rsidRDefault="009D2473" w:rsidP="009D2473">
      <w:pPr>
        <w:rPr>
          <w:sz w:val="24"/>
          <w:szCs w:val="24"/>
        </w:rPr>
      </w:pPr>
      <w:r>
        <w:rPr>
          <w:sz w:val="24"/>
          <w:szCs w:val="24"/>
        </w:rPr>
        <w:t>OBS: I spørgsmål 6 om huller og brønde er alle svar korrekte, men de ligger forskelligt i forebyggelses-</w:t>
      </w:r>
      <w:proofErr w:type="spellStart"/>
      <w:r>
        <w:rPr>
          <w:sz w:val="24"/>
          <w:szCs w:val="24"/>
        </w:rPr>
        <w:t>hierakiet</w:t>
      </w:r>
      <w:proofErr w:type="spellEnd"/>
      <w:r>
        <w:rPr>
          <w:sz w:val="24"/>
          <w:szCs w:val="24"/>
        </w:rPr>
        <w:t>. Bed evt. eleverne om at liste farverne mundtligt op, fra bedste forebyggelse til laveste. Svaret er: Grøn-gul-blå-rød.</w:t>
      </w:r>
    </w:p>
    <w:p w14:paraId="14A1B89D" w14:textId="77777777" w:rsidR="009D2473" w:rsidRDefault="009D2473" w:rsidP="00D25BD1">
      <w:pPr>
        <w:rPr>
          <w:sz w:val="24"/>
          <w:szCs w:val="24"/>
        </w:rPr>
      </w:pPr>
    </w:p>
    <w:p w14:paraId="1B342BC4" w14:textId="77777777" w:rsidR="006D24DB" w:rsidRDefault="006D24DB" w:rsidP="00D25BD1">
      <w:pPr>
        <w:rPr>
          <w:sz w:val="24"/>
          <w:szCs w:val="24"/>
        </w:rPr>
      </w:pPr>
    </w:p>
    <w:p w14:paraId="3B7FB1AE" w14:textId="77777777" w:rsidR="004C2FC4" w:rsidRPr="006832C7" w:rsidRDefault="00A271DE" w:rsidP="00D25BD1">
      <w:pPr>
        <w:rPr>
          <w:b/>
          <w:sz w:val="24"/>
          <w:szCs w:val="24"/>
        </w:rPr>
      </w:pPr>
      <w:r w:rsidRPr="006832C7">
        <w:rPr>
          <w:b/>
          <w:sz w:val="24"/>
          <w:szCs w:val="24"/>
        </w:rPr>
        <w:t>Links til materialer:</w:t>
      </w:r>
    </w:p>
    <w:p w14:paraId="4A16847E" w14:textId="55C014E1" w:rsidR="00A271DE" w:rsidRPr="005F73A4" w:rsidRDefault="00A271DE" w:rsidP="00D25BD1">
      <w:pPr>
        <w:rPr>
          <w:sz w:val="24"/>
          <w:szCs w:val="24"/>
        </w:rPr>
      </w:pPr>
      <w:r>
        <w:rPr>
          <w:sz w:val="24"/>
          <w:szCs w:val="24"/>
        </w:rPr>
        <w:t xml:space="preserve">BAU jord til bord – vælg materialer til hhv. landbrug, gartnerier, skovbrug og </w:t>
      </w:r>
      <w:r w:rsidRPr="005F73A4">
        <w:rPr>
          <w:sz w:val="24"/>
          <w:szCs w:val="24"/>
        </w:rPr>
        <w:t>anlægsgartnere</w:t>
      </w:r>
      <w:r w:rsidR="00865D93" w:rsidRPr="005F73A4">
        <w:rPr>
          <w:sz w:val="24"/>
          <w:szCs w:val="24"/>
        </w:rPr>
        <w:t xml:space="preserve"> </w:t>
      </w:r>
      <w:hyperlink r:id="rId5" w:history="1">
        <w:r w:rsidR="005F73A4" w:rsidRPr="005F73A4">
          <w:rPr>
            <w:rStyle w:val="Hyperlink"/>
            <w:sz w:val="24"/>
            <w:szCs w:val="24"/>
          </w:rPr>
          <w:t>http://baujordtilbord.dk/materialer/snubleulykker</w:t>
        </w:r>
      </w:hyperlink>
    </w:p>
    <w:p w14:paraId="5CE5A3FF" w14:textId="77777777" w:rsidR="00A271DE" w:rsidRDefault="00A271DE" w:rsidP="00D25BD1">
      <w:pPr>
        <w:rPr>
          <w:sz w:val="24"/>
          <w:szCs w:val="24"/>
        </w:rPr>
      </w:pPr>
    </w:p>
    <w:p w14:paraId="70D15FC0" w14:textId="77777777" w:rsidR="006D24DB" w:rsidRDefault="00EF6CE5" w:rsidP="00D25BD1">
      <w:pPr>
        <w:rPr>
          <w:sz w:val="24"/>
          <w:szCs w:val="24"/>
        </w:rPr>
      </w:pPr>
      <w:hyperlink r:id="rId6" w:anchor="/?quizId=6b857df6-38df-403e-a463-f3a436cb975c" w:history="1">
        <w:proofErr w:type="spellStart"/>
        <w:r w:rsidR="00A271DE" w:rsidRPr="006D24DB">
          <w:rPr>
            <w:rStyle w:val="Hyperlink"/>
            <w:sz w:val="24"/>
            <w:szCs w:val="24"/>
          </w:rPr>
          <w:t>Kahoot</w:t>
        </w:r>
        <w:proofErr w:type="spellEnd"/>
        <w:r w:rsidR="00A271DE" w:rsidRPr="006D24DB">
          <w:rPr>
            <w:rStyle w:val="Hyperlink"/>
            <w:sz w:val="24"/>
            <w:szCs w:val="24"/>
          </w:rPr>
          <w:t>, alle brancher</w:t>
        </w:r>
      </w:hyperlink>
      <w:r w:rsidR="006D24DB">
        <w:rPr>
          <w:sz w:val="24"/>
          <w:szCs w:val="24"/>
        </w:rPr>
        <w:t xml:space="preserve">. </w:t>
      </w:r>
    </w:p>
    <w:p w14:paraId="2B533B18" w14:textId="77777777" w:rsidR="009D2473" w:rsidRDefault="009D2473" w:rsidP="00D25BD1">
      <w:pPr>
        <w:rPr>
          <w:sz w:val="24"/>
          <w:szCs w:val="24"/>
        </w:rPr>
      </w:pPr>
    </w:p>
    <w:p w14:paraId="330EC264" w14:textId="77777777" w:rsidR="00A271DE" w:rsidRDefault="00A271DE" w:rsidP="00D25BD1">
      <w:pPr>
        <w:rPr>
          <w:sz w:val="24"/>
          <w:szCs w:val="24"/>
        </w:rPr>
      </w:pPr>
    </w:p>
    <w:p w14:paraId="5844326B" w14:textId="77777777" w:rsidR="00A271DE" w:rsidRDefault="00A271DE" w:rsidP="00D25BD1">
      <w:pPr>
        <w:rPr>
          <w:sz w:val="24"/>
          <w:szCs w:val="24"/>
        </w:rPr>
      </w:pPr>
    </w:p>
    <w:p w14:paraId="368A070B" w14:textId="2BC7F33D" w:rsidR="00A271DE" w:rsidRPr="006832C7" w:rsidRDefault="008B2943" w:rsidP="00696AF0">
      <w:pPr>
        <w:spacing w:line="240" w:lineRule="auto"/>
        <w:rPr>
          <w:b/>
          <w:sz w:val="24"/>
          <w:szCs w:val="24"/>
        </w:rPr>
      </w:pPr>
      <w:r w:rsidRPr="006832C7">
        <w:rPr>
          <w:b/>
          <w:sz w:val="24"/>
          <w:szCs w:val="24"/>
        </w:rPr>
        <w:t>Indledende oplæg:</w:t>
      </w:r>
    </w:p>
    <w:p w14:paraId="683D03F1" w14:textId="77777777" w:rsidR="008B2943" w:rsidRDefault="008B2943" w:rsidP="00D25BD1">
      <w:pPr>
        <w:rPr>
          <w:sz w:val="24"/>
          <w:szCs w:val="24"/>
        </w:rPr>
      </w:pPr>
    </w:p>
    <w:p w14:paraId="611DFEF4" w14:textId="05CC7E5F" w:rsidR="008B2943" w:rsidRDefault="008B2943" w:rsidP="00D25BD1">
      <w:pPr>
        <w:rPr>
          <w:sz w:val="24"/>
          <w:szCs w:val="24"/>
        </w:rPr>
      </w:pPr>
      <w:r>
        <w:rPr>
          <w:sz w:val="24"/>
          <w:szCs w:val="24"/>
        </w:rPr>
        <w:t>Pointer fra faktaark for branchen</w:t>
      </w:r>
      <w:r w:rsidR="00865D93">
        <w:rPr>
          <w:sz w:val="24"/>
          <w:szCs w:val="24"/>
        </w:rPr>
        <w:t xml:space="preserve"> (Se link til materialer)</w:t>
      </w:r>
      <w:r>
        <w:rPr>
          <w:sz w:val="24"/>
          <w:szCs w:val="24"/>
        </w:rPr>
        <w:t xml:space="preserve">, vises evt. med </w:t>
      </w:r>
      <w:r w:rsidR="00696AF0">
        <w:rPr>
          <w:sz w:val="24"/>
          <w:szCs w:val="24"/>
        </w:rPr>
        <w:t xml:space="preserve">lærers </w:t>
      </w:r>
      <w:r>
        <w:rPr>
          <w:sz w:val="24"/>
          <w:szCs w:val="24"/>
        </w:rPr>
        <w:t xml:space="preserve">egne erfaringer og hændelser. </w:t>
      </w:r>
      <w:r w:rsidR="00B75073">
        <w:rPr>
          <w:sz w:val="24"/>
          <w:szCs w:val="24"/>
        </w:rPr>
        <w:t xml:space="preserve">Brug nedenstående figurer til at forklare om sammenhængen et højt niveau af forebyggelse og sandsynligheden for, at der sker ulykker. </w:t>
      </w:r>
    </w:p>
    <w:p w14:paraId="137298A3" w14:textId="6507DB0E" w:rsidR="00696AF0" w:rsidRDefault="00696AF0" w:rsidP="00D25BD1">
      <w:pPr>
        <w:rPr>
          <w:sz w:val="24"/>
          <w:szCs w:val="24"/>
        </w:rPr>
      </w:pPr>
    </w:p>
    <w:p w14:paraId="796B9E2B" w14:textId="42B2E09C" w:rsidR="005C096E" w:rsidRDefault="005C096E" w:rsidP="00D25BD1">
      <w:pPr>
        <w:rPr>
          <w:sz w:val="24"/>
          <w:szCs w:val="24"/>
        </w:rPr>
      </w:pPr>
      <w:r>
        <w:rPr>
          <w:sz w:val="24"/>
          <w:szCs w:val="24"/>
        </w:rPr>
        <w:t>Nogle elever siger ”Så kan vi jo slet ikke arbejde!” – men pointen er, at det skal være en naturlig del af hverdagen, at man passer på sig selv og hinanden. Det kan i starten virke besværligt, men det bliver hurtigt en naturlig ting. Og hvis ikke, så se om der findes en nemmere, men stadig sikker måde at udføre arbejdsopgaven.</w:t>
      </w:r>
    </w:p>
    <w:p w14:paraId="42BA82C8" w14:textId="08380DB3" w:rsidR="00696AF0" w:rsidRDefault="00696AF0" w:rsidP="00D25BD1">
      <w:pPr>
        <w:rPr>
          <w:sz w:val="24"/>
          <w:szCs w:val="24"/>
        </w:rPr>
      </w:pPr>
    </w:p>
    <w:p w14:paraId="697233BD" w14:textId="77777777" w:rsidR="00696AF0" w:rsidRDefault="00696AF0" w:rsidP="00D25BD1">
      <w:pPr>
        <w:rPr>
          <w:sz w:val="24"/>
          <w:szCs w:val="24"/>
        </w:rPr>
      </w:pPr>
    </w:p>
    <w:p w14:paraId="56CACF20" w14:textId="77777777" w:rsidR="002E4017" w:rsidRDefault="002E4017" w:rsidP="00D25BD1">
      <w:pPr>
        <w:rPr>
          <w:i/>
          <w:sz w:val="24"/>
          <w:szCs w:val="24"/>
        </w:rPr>
      </w:pPr>
      <w:r w:rsidRPr="00A739C5">
        <w:rPr>
          <w:i/>
          <w:sz w:val="24"/>
          <w:szCs w:val="24"/>
        </w:rPr>
        <w:t>Figurer til inspiration, kan inddrages i undervisningen</w:t>
      </w:r>
      <w:r w:rsidR="00A739C5">
        <w:rPr>
          <w:i/>
          <w:sz w:val="24"/>
          <w:szCs w:val="24"/>
        </w:rPr>
        <w:t>:</w:t>
      </w:r>
    </w:p>
    <w:p w14:paraId="3D78DB76" w14:textId="77777777" w:rsidR="00A739C5" w:rsidRPr="00A739C5" w:rsidRDefault="00A739C5" w:rsidP="00D25BD1">
      <w:pPr>
        <w:rPr>
          <w:i/>
          <w:sz w:val="24"/>
          <w:szCs w:val="24"/>
        </w:rPr>
      </w:pPr>
    </w:p>
    <w:p w14:paraId="608819BA" w14:textId="77777777" w:rsidR="008B2943" w:rsidRPr="00A739C5" w:rsidRDefault="008B2943" w:rsidP="00D25BD1">
      <w:pPr>
        <w:rPr>
          <w:sz w:val="24"/>
          <w:szCs w:val="24"/>
          <w:u w:val="single"/>
        </w:rPr>
      </w:pPr>
      <w:r w:rsidRPr="00A739C5">
        <w:rPr>
          <w:sz w:val="24"/>
          <w:szCs w:val="24"/>
          <w:u w:val="single"/>
        </w:rPr>
        <w:t>Generelt om forebyggelse</w:t>
      </w:r>
    </w:p>
    <w:p w14:paraId="604FE8EF" w14:textId="77777777" w:rsidR="00A739C5" w:rsidRDefault="00A739C5" w:rsidP="00D25BD1">
      <w:pPr>
        <w:rPr>
          <w:sz w:val="24"/>
          <w:szCs w:val="24"/>
        </w:rPr>
      </w:pPr>
    </w:p>
    <w:p w14:paraId="74A7F608" w14:textId="0A62EB0D" w:rsidR="008B2943" w:rsidRDefault="008B2943" w:rsidP="00D25BD1">
      <w:pPr>
        <w:rPr>
          <w:sz w:val="24"/>
          <w:szCs w:val="24"/>
        </w:rPr>
      </w:pPr>
      <w:r>
        <w:rPr>
          <w:sz w:val="24"/>
          <w:szCs w:val="24"/>
        </w:rPr>
        <w:t>Figuren viser, at de alvorlige skader kan undgås ved at skabe en kultur på arbejdspladsen, hvor man tager hånd om de mindre alvorlige hændelser.</w:t>
      </w:r>
    </w:p>
    <w:p w14:paraId="6A968F9C" w14:textId="5D2C300F" w:rsidR="008B2943" w:rsidRDefault="008B2943" w:rsidP="00D25BD1">
      <w:pPr>
        <w:rPr>
          <w:sz w:val="24"/>
          <w:szCs w:val="24"/>
        </w:rPr>
      </w:pPr>
    </w:p>
    <w:p w14:paraId="3BB56000" w14:textId="253B0A53" w:rsidR="00A739C5" w:rsidRDefault="00E2141E" w:rsidP="00D25BD1">
      <w:pPr>
        <w:rPr>
          <w:sz w:val="24"/>
          <w:szCs w:val="24"/>
          <w:u w:val="single"/>
        </w:rPr>
      </w:pPr>
      <w:r>
        <w:rPr>
          <w:sz w:val="24"/>
          <w:szCs w:val="24"/>
        </w:rPr>
        <w:t xml:space="preserve">En vigtig pointe er, at det </w:t>
      </w:r>
      <w:r>
        <w:rPr>
          <w:i/>
          <w:sz w:val="24"/>
          <w:szCs w:val="24"/>
        </w:rPr>
        <w:t>ikke</w:t>
      </w:r>
      <w:r>
        <w:rPr>
          <w:sz w:val="24"/>
          <w:szCs w:val="24"/>
        </w:rPr>
        <w:t xml:space="preserve"> kun er op til én selv at passe på. Den bedste sikkerhed skabes i fællesskab, hvor man forebygger alt det, man når at opdage i tide.</w:t>
      </w:r>
      <w:r w:rsidR="00B75073">
        <w:rPr>
          <w:sz w:val="24"/>
          <w:szCs w:val="24"/>
        </w:rPr>
        <w:t xml:space="preserve"> Selv om der ikke skete noget alvorligt denne gang (altså en nærved ulykke), så kan en lille detalje gøre, at det næset gang går alvorligt galt. Derfor skal vi handle og forebygge, når vi </w:t>
      </w:r>
      <w:r w:rsidR="005C096E">
        <w:rPr>
          <w:sz w:val="24"/>
          <w:szCs w:val="24"/>
        </w:rPr>
        <w:t>får øje på en væsentlig risiko.</w:t>
      </w:r>
    </w:p>
    <w:p w14:paraId="7C4D7CEB" w14:textId="77777777" w:rsidR="00B75073" w:rsidRDefault="00B75073" w:rsidP="00D25BD1">
      <w:pPr>
        <w:rPr>
          <w:sz w:val="24"/>
          <w:szCs w:val="24"/>
          <w:u w:val="single"/>
        </w:rPr>
      </w:pPr>
      <w:r w:rsidRPr="008B2943">
        <w:rPr>
          <w:noProof/>
          <w:sz w:val="24"/>
          <w:szCs w:val="24"/>
        </w:rPr>
        <w:drawing>
          <wp:anchor distT="0" distB="0" distL="114300" distR="114300" simplePos="0" relativeHeight="251659264" behindDoc="1" locked="0" layoutInCell="1" allowOverlap="1" wp14:anchorId="33AA44DB" wp14:editId="70391A50">
            <wp:simplePos x="0" y="0"/>
            <wp:positionH relativeFrom="column">
              <wp:posOffset>-85725</wp:posOffset>
            </wp:positionH>
            <wp:positionV relativeFrom="paragraph">
              <wp:posOffset>224790</wp:posOffset>
            </wp:positionV>
            <wp:extent cx="6379845" cy="3867150"/>
            <wp:effectExtent l="0" t="0" r="1905" b="0"/>
            <wp:wrapTight wrapText="bothSides">
              <wp:wrapPolygon edited="0">
                <wp:start x="0" y="0"/>
                <wp:lineTo x="0" y="21494"/>
                <wp:lineTo x="21542" y="21494"/>
                <wp:lineTo x="21542" y="0"/>
                <wp:lineTo x="0" y="0"/>
              </wp:wrapPolygon>
            </wp:wrapTight>
            <wp:docPr id="6" name="Billede 5">
              <a:extLst xmlns:a="http://schemas.openxmlformats.org/drawingml/2006/main">
                <a:ext uri="{FF2B5EF4-FFF2-40B4-BE49-F238E27FC236}">
                  <a16:creationId xmlns:a16="http://schemas.microsoft.com/office/drawing/2014/main" id="{0A73E943-4BA2-4256-81F6-29E03270F3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a:extLst>
                        <a:ext uri="{FF2B5EF4-FFF2-40B4-BE49-F238E27FC236}">
                          <a16:creationId xmlns:a16="http://schemas.microsoft.com/office/drawing/2014/main" id="{0A73E943-4BA2-4256-81F6-29E03270F352}"/>
                        </a:ext>
                      </a:extLst>
                    </pic:cNvPr>
                    <pic:cNvPicPr>
                      <a:picLocks noChangeAspect="1"/>
                    </pic:cNvPicPr>
                  </pic:nvPicPr>
                  <pic:blipFill rotWithShape="1">
                    <a:blip r:embed="rId7">
                      <a:extLst>
                        <a:ext uri="{28A0092B-C50C-407E-A947-70E740481C1C}">
                          <a14:useLocalDpi xmlns:a14="http://schemas.microsoft.com/office/drawing/2010/main" val="0"/>
                        </a:ext>
                      </a:extLst>
                    </a:blip>
                    <a:srcRect l="13696" t="28445" r="4907" b="2132"/>
                    <a:stretch/>
                  </pic:blipFill>
                  <pic:spPr bwMode="auto">
                    <a:xfrm>
                      <a:off x="0" y="0"/>
                      <a:ext cx="6379845" cy="3867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612E14" w14:textId="77777777" w:rsidR="00B75073" w:rsidRDefault="00B75073" w:rsidP="00D25BD1">
      <w:pPr>
        <w:rPr>
          <w:sz w:val="24"/>
          <w:szCs w:val="24"/>
          <w:u w:val="single"/>
        </w:rPr>
      </w:pPr>
    </w:p>
    <w:p w14:paraId="06E3D2C3" w14:textId="77777777" w:rsidR="00B75073" w:rsidRDefault="00B75073" w:rsidP="00D25BD1">
      <w:pPr>
        <w:rPr>
          <w:sz w:val="24"/>
          <w:szCs w:val="24"/>
          <w:u w:val="single"/>
        </w:rPr>
      </w:pPr>
    </w:p>
    <w:p w14:paraId="789C51BF" w14:textId="77777777" w:rsidR="00B75073" w:rsidRDefault="00B75073" w:rsidP="00D25BD1">
      <w:pPr>
        <w:rPr>
          <w:sz w:val="24"/>
          <w:szCs w:val="24"/>
          <w:u w:val="single"/>
        </w:rPr>
      </w:pPr>
    </w:p>
    <w:p w14:paraId="1E4D1F10" w14:textId="77777777" w:rsidR="00A739C5" w:rsidRDefault="00A739C5" w:rsidP="00D25BD1">
      <w:pPr>
        <w:rPr>
          <w:sz w:val="24"/>
          <w:szCs w:val="24"/>
        </w:rPr>
      </w:pPr>
    </w:p>
    <w:p w14:paraId="2373AF7C" w14:textId="455849BF" w:rsidR="00B75073" w:rsidRDefault="00B75073" w:rsidP="00D25BD1">
      <w:pPr>
        <w:rPr>
          <w:noProof/>
          <w:sz w:val="24"/>
          <w:szCs w:val="24"/>
        </w:rPr>
      </w:pPr>
      <w:r w:rsidRPr="00B75073">
        <w:rPr>
          <w:noProof/>
        </w:rPr>
        <w:t xml:space="preserve"> </w:t>
      </w:r>
      <w:r w:rsidRPr="00B75073">
        <w:rPr>
          <w:noProof/>
          <w:sz w:val="24"/>
          <w:szCs w:val="24"/>
        </w:rPr>
        <w:drawing>
          <wp:inline distT="0" distB="0" distL="0" distR="0" wp14:anchorId="5AB400B8" wp14:editId="06FBEE15">
            <wp:extent cx="6010275" cy="601027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0275" cy="6010275"/>
                    </a:xfrm>
                    <a:prstGeom prst="rect">
                      <a:avLst/>
                    </a:prstGeom>
                  </pic:spPr>
                </pic:pic>
              </a:graphicData>
            </a:graphic>
          </wp:inline>
        </w:drawing>
      </w:r>
    </w:p>
    <w:p w14:paraId="543F4AFE" w14:textId="77777777" w:rsidR="00B75073" w:rsidRDefault="00B75073" w:rsidP="00D25BD1">
      <w:pPr>
        <w:rPr>
          <w:sz w:val="24"/>
          <w:szCs w:val="24"/>
        </w:rPr>
      </w:pPr>
    </w:p>
    <w:p w14:paraId="5BAA2ACD" w14:textId="1A9112A2" w:rsidR="008B2943" w:rsidRDefault="002E4017" w:rsidP="00D25BD1">
      <w:pPr>
        <w:rPr>
          <w:sz w:val="24"/>
          <w:szCs w:val="24"/>
        </w:rPr>
      </w:pPr>
      <w:r>
        <w:rPr>
          <w:sz w:val="24"/>
          <w:szCs w:val="24"/>
        </w:rPr>
        <w:t>Figuren</w:t>
      </w:r>
      <w:r w:rsidR="00B75073">
        <w:rPr>
          <w:sz w:val="24"/>
          <w:szCs w:val="24"/>
        </w:rPr>
        <w:t xml:space="preserve"> herover</w:t>
      </w:r>
      <w:r>
        <w:rPr>
          <w:sz w:val="24"/>
          <w:szCs w:val="24"/>
        </w:rPr>
        <w:t xml:space="preserve"> viser, at der er forskel på, hvor effektiv en løsning er. Derfor er det et krav, at der forebygges på det højest mulige niveau</w:t>
      </w:r>
      <w:r w:rsidR="006832C7">
        <w:rPr>
          <w:sz w:val="24"/>
          <w:szCs w:val="24"/>
        </w:rPr>
        <w:t>. Det er fx ikke godt nok at sætte et skilt op om glatte gulve, hvis risikoen for at falde helt kan fjernes.</w:t>
      </w:r>
    </w:p>
    <w:p w14:paraId="2A38E1F3" w14:textId="77777777" w:rsidR="008624B6" w:rsidRDefault="008624B6" w:rsidP="00D25BD1">
      <w:pPr>
        <w:rPr>
          <w:sz w:val="24"/>
          <w:szCs w:val="24"/>
        </w:rPr>
      </w:pPr>
    </w:p>
    <w:p w14:paraId="6340FB32" w14:textId="77777777" w:rsidR="008624B6" w:rsidRDefault="008624B6" w:rsidP="00D25BD1">
      <w:pPr>
        <w:rPr>
          <w:sz w:val="24"/>
          <w:szCs w:val="24"/>
        </w:rPr>
      </w:pPr>
    </w:p>
    <w:p w14:paraId="33A0DE44" w14:textId="77777777" w:rsidR="006832C7" w:rsidRPr="006832C7" w:rsidRDefault="006832C7" w:rsidP="00D25BD1">
      <w:pPr>
        <w:rPr>
          <w:b/>
          <w:sz w:val="24"/>
          <w:szCs w:val="24"/>
        </w:rPr>
      </w:pPr>
      <w:r w:rsidRPr="006832C7">
        <w:rPr>
          <w:b/>
          <w:sz w:val="24"/>
          <w:szCs w:val="24"/>
        </w:rPr>
        <w:t xml:space="preserve">Brug af Snublekort til dialog. Vejledning findes ved kortene. </w:t>
      </w:r>
    </w:p>
    <w:p w14:paraId="2D5F7EA0" w14:textId="24AE0230" w:rsidR="00C061F8" w:rsidRDefault="00B75073" w:rsidP="00D25BD1">
      <w:pPr>
        <w:rPr>
          <w:sz w:val="24"/>
          <w:szCs w:val="24"/>
        </w:rPr>
      </w:pPr>
      <w:r>
        <w:rPr>
          <w:sz w:val="24"/>
          <w:szCs w:val="24"/>
        </w:rPr>
        <w:t xml:space="preserve">Start med opdeling i grupper af 4-6 elever. Gennemfør øvelse som beskrevet i vejledningen, der findes online sammen med kortene. </w:t>
      </w:r>
      <w:r w:rsidR="006832C7">
        <w:rPr>
          <w:sz w:val="24"/>
          <w:szCs w:val="24"/>
        </w:rPr>
        <w:t xml:space="preserve">Lav </w:t>
      </w:r>
      <w:r>
        <w:rPr>
          <w:sz w:val="24"/>
          <w:szCs w:val="24"/>
        </w:rPr>
        <w:t xml:space="preserve">derefter </w:t>
      </w:r>
      <w:r w:rsidR="006832C7">
        <w:rPr>
          <w:sz w:val="24"/>
          <w:szCs w:val="24"/>
        </w:rPr>
        <w:t>en opsamling</w:t>
      </w:r>
      <w:r>
        <w:rPr>
          <w:sz w:val="24"/>
          <w:szCs w:val="24"/>
        </w:rPr>
        <w:t xml:space="preserve"> i klassen, hvor</w:t>
      </w:r>
      <w:r w:rsidR="006832C7">
        <w:rPr>
          <w:sz w:val="24"/>
          <w:szCs w:val="24"/>
        </w:rPr>
        <w:t xml:space="preserve"> hver gruppe vælger en historie, som deles med hele klassen. </w:t>
      </w:r>
    </w:p>
    <w:p w14:paraId="4296ACDA" w14:textId="2971F0A0" w:rsidR="00B75073" w:rsidRDefault="00B75073" w:rsidP="00D25BD1">
      <w:pPr>
        <w:rPr>
          <w:sz w:val="24"/>
          <w:szCs w:val="24"/>
        </w:rPr>
      </w:pPr>
    </w:p>
    <w:p w14:paraId="13290444" w14:textId="27956BE3" w:rsidR="00B75073" w:rsidRDefault="00B75073" w:rsidP="00D25BD1">
      <w:pPr>
        <w:rPr>
          <w:sz w:val="24"/>
          <w:szCs w:val="24"/>
        </w:rPr>
      </w:pPr>
    </w:p>
    <w:p w14:paraId="2A58AC5F" w14:textId="26D9883D" w:rsidR="00B75073" w:rsidRDefault="00B75073" w:rsidP="00D25BD1">
      <w:pPr>
        <w:rPr>
          <w:sz w:val="24"/>
          <w:szCs w:val="24"/>
        </w:rPr>
      </w:pPr>
    </w:p>
    <w:p w14:paraId="024C49D5" w14:textId="77777777" w:rsidR="00B75073" w:rsidRDefault="00B75073" w:rsidP="00D25BD1">
      <w:pPr>
        <w:rPr>
          <w:sz w:val="24"/>
          <w:szCs w:val="24"/>
        </w:rPr>
      </w:pPr>
    </w:p>
    <w:p w14:paraId="43898090" w14:textId="1EE79DC2" w:rsidR="006832C7" w:rsidRDefault="006832C7" w:rsidP="00D25BD1">
      <w:pPr>
        <w:rPr>
          <w:b/>
          <w:sz w:val="24"/>
          <w:szCs w:val="24"/>
        </w:rPr>
      </w:pPr>
      <w:r w:rsidRPr="006832C7">
        <w:rPr>
          <w:b/>
          <w:sz w:val="24"/>
          <w:szCs w:val="24"/>
        </w:rPr>
        <w:t>Rundgang på skolen, evt. på pra</w:t>
      </w:r>
      <w:r w:rsidR="00696AF0">
        <w:rPr>
          <w:b/>
          <w:sz w:val="24"/>
          <w:szCs w:val="24"/>
        </w:rPr>
        <w:t>k</w:t>
      </w:r>
      <w:r w:rsidRPr="006832C7">
        <w:rPr>
          <w:b/>
          <w:sz w:val="24"/>
          <w:szCs w:val="24"/>
        </w:rPr>
        <w:t>tiksted</w:t>
      </w:r>
    </w:p>
    <w:p w14:paraId="0D15F63F" w14:textId="77777777" w:rsidR="006832C7" w:rsidRDefault="006832C7" w:rsidP="00D25BD1">
      <w:pPr>
        <w:rPr>
          <w:sz w:val="24"/>
          <w:szCs w:val="24"/>
        </w:rPr>
      </w:pPr>
      <w:r>
        <w:rPr>
          <w:sz w:val="24"/>
          <w:szCs w:val="24"/>
        </w:rPr>
        <w:t>Eleverne deles i hold og får et udpeget område eller en rute, hvor da kan gå på jagt efter risici for snuble-, glide- eller faldulykker. De tager et billede af det og sender til læreren. Dermed får læreren en samling billeder, som kan vises i klassen efterfølgende</w:t>
      </w:r>
      <w:r w:rsidR="00C061F8">
        <w:rPr>
          <w:sz w:val="24"/>
          <w:szCs w:val="24"/>
        </w:rPr>
        <w:t>.</w:t>
      </w:r>
    </w:p>
    <w:p w14:paraId="1E9491E0" w14:textId="77777777" w:rsidR="00C061F8" w:rsidRDefault="00C061F8" w:rsidP="00D25BD1">
      <w:pPr>
        <w:rPr>
          <w:sz w:val="24"/>
          <w:szCs w:val="24"/>
        </w:rPr>
      </w:pPr>
    </w:p>
    <w:p w14:paraId="44AD00B0" w14:textId="77777777" w:rsidR="00C061F8" w:rsidRDefault="00C061F8" w:rsidP="00D25BD1">
      <w:pPr>
        <w:rPr>
          <w:sz w:val="24"/>
          <w:szCs w:val="24"/>
        </w:rPr>
      </w:pPr>
      <w:r>
        <w:rPr>
          <w:sz w:val="24"/>
          <w:szCs w:val="24"/>
        </w:rPr>
        <w:t>Eleverne kan evt. også opstille scenarier, der kunne være realistiske faldulykker. De skal dog være indstillet på at forklare scenariet ved hjælp af billedet for klassen bagefter.</w:t>
      </w:r>
    </w:p>
    <w:p w14:paraId="3C003043" w14:textId="77777777" w:rsidR="00C061F8" w:rsidRPr="005C096E" w:rsidRDefault="00C061F8" w:rsidP="00D25BD1">
      <w:pPr>
        <w:rPr>
          <w:i/>
          <w:sz w:val="24"/>
          <w:szCs w:val="24"/>
        </w:rPr>
      </w:pPr>
      <w:r w:rsidRPr="005C096E">
        <w:rPr>
          <w:i/>
          <w:sz w:val="24"/>
          <w:szCs w:val="24"/>
          <w:u w:val="single"/>
        </w:rPr>
        <w:t>Husk at nævne</w:t>
      </w:r>
      <w:r w:rsidRPr="005C096E">
        <w:rPr>
          <w:i/>
          <w:sz w:val="24"/>
          <w:szCs w:val="24"/>
        </w:rPr>
        <w:t>, at eleverne naturligvis skal passe på, når de arbejder med at opstille risikoscenarier, og at de skal rydde op efter sig før de forlader stedet.</w:t>
      </w:r>
    </w:p>
    <w:p w14:paraId="6E484963" w14:textId="77777777" w:rsidR="00C061F8" w:rsidRPr="005C096E" w:rsidRDefault="00C061F8" w:rsidP="00D25BD1">
      <w:pPr>
        <w:rPr>
          <w:i/>
          <w:sz w:val="24"/>
          <w:szCs w:val="24"/>
        </w:rPr>
      </w:pPr>
    </w:p>
    <w:p w14:paraId="66344D01" w14:textId="77777777" w:rsidR="00C061F8" w:rsidRDefault="00C061F8" w:rsidP="00D25BD1">
      <w:pPr>
        <w:rPr>
          <w:sz w:val="24"/>
          <w:szCs w:val="24"/>
        </w:rPr>
      </w:pPr>
    </w:p>
    <w:p w14:paraId="7F7B0AE2" w14:textId="77777777" w:rsidR="00C061F8" w:rsidRDefault="00C061F8" w:rsidP="00D25BD1">
      <w:pPr>
        <w:rPr>
          <w:b/>
          <w:sz w:val="24"/>
          <w:szCs w:val="24"/>
        </w:rPr>
      </w:pPr>
      <w:r w:rsidRPr="00C061F8">
        <w:rPr>
          <w:b/>
          <w:sz w:val="24"/>
          <w:szCs w:val="24"/>
        </w:rPr>
        <w:t>Opsamling og selvtest/evaluering</w:t>
      </w:r>
    </w:p>
    <w:p w14:paraId="2E5D730B" w14:textId="17525800" w:rsidR="00C061F8" w:rsidRDefault="00C061F8" w:rsidP="00D25BD1">
      <w:pPr>
        <w:rPr>
          <w:sz w:val="24"/>
          <w:szCs w:val="24"/>
        </w:rPr>
      </w:pPr>
      <w:r>
        <w:rPr>
          <w:sz w:val="24"/>
          <w:szCs w:val="24"/>
        </w:rPr>
        <w:t>Efter at have set billederne igennem i klassen stilles spørgsmål til, hvordan denne viden kan bruges på arbejdsplads eller praktiksted. Giv gerne plads til åben dialog og måske en frustration over, at det kan være sv</w:t>
      </w:r>
      <w:r w:rsidR="005C096E">
        <w:rPr>
          <w:sz w:val="24"/>
          <w:szCs w:val="24"/>
        </w:rPr>
        <w:t>æ</w:t>
      </w:r>
      <w:r>
        <w:rPr>
          <w:sz w:val="24"/>
          <w:szCs w:val="24"/>
        </w:rPr>
        <w:t>rt at sige fra, hvis man bliver bekendt med en risiko for ulykker. Tal om, hvilke muligheder, eleven har for at få støtte. Det kan være fra skolen, fra kammerater, eller fra mere formelle organisationer.</w:t>
      </w:r>
    </w:p>
    <w:p w14:paraId="5213390C" w14:textId="77777777" w:rsidR="00C061F8" w:rsidRDefault="00C061F8" w:rsidP="00D25BD1">
      <w:pPr>
        <w:rPr>
          <w:sz w:val="24"/>
          <w:szCs w:val="24"/>
        </w:rPr>
      </w:pPr>
    </w:p>
    <w:p w14:paraId="46806936" w14:textId="77777777" w:rsidR="00C061F8" w:rsidRPr="00C061F8" w:rsidRDefault="00C061F8" w:rsidP="00D25BD1">
      <w:pPr>
        <w:rPr>
          <w:sz w:val="24"/>
          <w:szCs w:val="24"/>
        </w:rPr>
      </w:pPr>
      <w:proofErr w:type="spellStart"/>
      <w:r>
        <w:rPr>
          <w:sz w:val="24"/>
          <w:szCs w:val="24"/>
        </w:rPr>
        <w:t>Kahoot</w:t>
      </w:r>
      <w:proofErr w:type="spellEnd"/>
      <w:r>
        <w:rPr>
          <w:sz w:val="24"/>
          <w:szCs w:val="24"/>
        </w:rPr>
        <w:t xml:space="preserve"> bruges som afslutning på </w:t>
      </w:r>
      <w:r w:rsidR="00865D93">
        <w:rPr>
          <w:sz w:val="24"/>
          <w:szCs w:val="24"/>
        </w:rPr>
        <w:t>emnet, evt. efter en pause. Det giver den effekt, at viden om emnet skal hentes frem igen, og derved lagres lidt dybere, inden emnet igen forlades.</w:t>
      </w:r>
    </w:p>
    <w:sectPr w:rsidR="00C061F8" w:rsidRPr="00C061F8" w:rsidSect="008624B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50AFA"/>
    <w:multiLevelType w:val="hybridMultilevel"/>
    <w:tmpl w:val="79D0A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F5"/>
    <w:rsid w:val="000E2942"/>
    <w:rsid w:val="00223F2E"/>
    <w:rsid w:val="00231E93"/>
    <w:rsid w:val="002E4017"/>
    <w:rsid w:val="003D36BB"/>
    <w:rsid w:val="004321DE"/>
    <w:rsid w:val="00471B8F"/>
    <w:rsid w:val="004C2FC4"/>
    <w:rsid w:val="00504EC9"/>
    <w:rsid w:val="005C096E"/>
    <w:rsid w:val="005F73A4"/>
    <w:rsid w:val="006832C7"/>
    <w:rsid w:val="00696AF0"/>
    <w:rsid w:val="006D24DB"/>
    <w:rsid w:val="008055D6"/>
    <w:rsid w:val="008240A4"/>
    <w:rsid w:val="008624B6"/>
    <w:rsid w:val="00865D93"/>
    <w:rsid w:val="008B2943"/>
    <w:rsid w:val="008E5BC8"/>
    <w:rsid w:val="009456E3"/>
    <w:rsid w:val="009C1009"/>
    <w:rsid w:val="009D2473"/>
    <w:rsid w:val="00A271DE"/>
    <w:rsid w:val="00A44AFA"/>
    <w:rsid w:val="00A739C5"/>
    <w:rsid w:val="00B0718C"/>
    <w:rsid w:val="00B75073"/>
    <w:rsid w:val="00C061F8"/>
    <w:rsid w:val="00C96993"/>
    <w:rsid w:val="00CE732B"/>
    <w:rsid w:val="00D25BD1"/>
    <w:rsid w:val="00D92CA7"/>
    <w:rsid w:val="00DA119C"/>
    <w:rsid w:val="00DC15BB"/>
    <w:rsid w:val="00DD55FA"/>
    <w:rsid w:val="00DE75F5"/>
    <w:rsid w:val="00E2141E"/>
    <w:rsid w:val="00E33D0E"/>
    <w:rsid w:val="00EF6CE5"/>
    <w:rsid w:val="00FC74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AECB"/>
  <w15:chartTrackingRefBased/>
  <w15:docId w15:val="{A87DFBAB-D4B4-42D9-BB5C-5DD86128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BD1"/>
    <w:pPr>
      <w:spacing w:line="280" w:lineRule="atLeast"/>
    </w:pPr>
    <w:rPr>
      <w:rFonts w:ascii="Arial" w:hAnsi="Arial"/>
    </w:rPr>
  </w:style>
  <w:style w:type="paragraph" w:styleId="Overskrift1">
    <w:name w:val="heading 1"/>
    <w:basedOn w:val="Normal"/>
    <w:next w:val="Normal"/>
    <w:link w:val="Overskrift1Tegn"/>
    <w:qFormat/>
    <w:rsid w:val="00D25BD1"/>
    <w:pPr>
      <w:keepNext/>
      <w:spacing w:after="240"/>
      <w:outlineLvl w:val="0"/>
    </w:pPr>
    <w:rPr>
      <w:rFonts w:cs="Arial"/>
      <w:b/>
      <w:bCs/>
      <w:kern w:val="32"/>
      <w:sz w:val="24"/>
      <w:szCs w:val="32"/>
    </w:rPr>
  </w:style>
  <w:style w:type="paragraph" w:styleId="Overskrift2">
    <w:name w:val="heading 2"/>
    <w:basedOn w:val="Normal"/>
    <w:next w:val="Normal"/>
    <w:link w:val="Overskrift2Tegn"/>
    <w:qFormat/>
    <w:rsid w:val="00D25BD1"/>
    <w:pPr>
      <w:keepNext/>
      <w:outlineLvl w:val="1"/>
    </w:pPr>
    <w:rPr>
      <w:rFonts w:cs="Arial"/>
      <w:b/>
      <w:bCs/>
      <w:iCs/>
      <w:szCs w:val="28"/>
    </w:rPr>
  </w:style>
  <w:style w:type="paragraph" w:styleId="Overskrift3">
    <w:name w:val="heading 3"/>
    <w:basedOn w:val="Normal"/>
    <w:next w:val="Normal"/>
    <w:link w:val="Overskrift3Tegn"/>
    <w:qFormat/>
    <w:rsid w:val="00D25BD1"/>
    <w:pPr>
      <w:keepNext/>
      <w:outlineLvl w:val="2"/>
    </w:pPr>
    <w:rPr>
      <w:rFonts w:cs="Arial"/>
      <w:bCs/>
      <w:caps/>
      <w:szCs w:val="26"/>
    </w:rPr>
  </w:style>
  <w:style w:type="paragraph" w:styleId="Overskrift4">
    <w:name w:val="heading 4"/>
    <w:basedOn w:val="Normal"/>
    <w:next w:val="Normal"/>
    <w:link w:val="Overskrift4Tegn"/>
    <w:qFormat/>
    <w:rsid w:val="009C1009"/>
    <w:pPr>
      <w:keepNext/>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qFormat/>
    <w:rsid w:val="009C1009"/>
    <w:pPr>
      <w:spacing w:before="240" w:after="60"/>
      <w:outlineLvl w:val="4"/>
    </w:pPr>
    <w:rPr>
      <w:b/>
      <w:bCs/>
      <w:i/>
      <w:iCs/>
      <w:sz w:val="26"/>
      <w:szCs w:val="26"/>
    </w:rPr>
  </w:style>
  <w:style w:type="paragraph" w:styleId="Overskrift6">
    <w:name w:val="heading 6"/>
    <w:basedOn w:val="Normal"/>
    <w:next w:val="Normal"/>
    <w:link w:val="Overskrift6Tegn"/>
    <w:qFormat/>
    <w:rsid w:val="009C1009"/>
    <w:p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9C1009"/>
    <w:pPr>
      <w:spacing w:before="240" w:after="60"/>
      <w:outlineLvl w:val="6"/>
    </w:pPr>
    <w:rPr>
      <w:rFonts w:ascii="Times New Roman" w:hAnsi="Times New Roman"/>
      <w:sz w:val="24"/>
      <w:szCs w:val="24"/>
    </w:rPr>
  </w:style>
  <w:style w:type="paragraph" w:styleId="Overskrift8">
    <w:name w:val="heading 8"/>
    <w:basedOn w:val="Normal"/>
    <w:next w:val="Normal"/>
    <w:link w:val="Overskrift8Tegn"/>
    <w:qFormat/>
    <w:rsid w:val="009C1009"/>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rsid w:val="009C1009"/>
    <w:pPr>
      <w:spacing w:before="240"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25BD1"/>
    <w:rPr>
      <w:rFonts w:ascii="Arial" w:hAnsi="Arial" w:cs="Arial"/>
      <w:b/>
      <w:bCs/>
      <w:kern w:val="32"/>
      <w:sz w:val="24"/>
      <w:szCs w:val="32"/>
    </w:rPr>
  </w:style>
  <w:style w:type="character" w:customStyle="1" w:styleId="Overskrift2Tegn">
    <w:name w:val="Overskrift 2 Tegn"/>
    <w:basedOn w:val="Standardskrifttypeiafsnit"/>
    <w:link w:val="Overskrift2"/>
    <w:rsid w:val="00D25BD1"/>
    <w:rPr>
      <w:rFonts w:ascii="Arial" w:hAnsi="Arial" w:cs="Arial"/>
      <w:b/>
      <w:bCs/>
      <w:iCs/>
      <w:szCs w:val="28"/>
    </w:rPr>
  </w:style>
  <w:style w:type="character" w:customStyle="1" w:styleId="Overskrift3Tegn">
    <w:name w:val="Overskrift 3 Tegn"/>
    <w:basedOn w:val="Standardskrifttypeiafsnit"/>
    <w:link w:val="Overskrift3"/>
    <w:rsid w:val="00D25BD1"/>
    <w:rPr>
      <w:rFonts w:ascii="Arial" w:hAnsi="Arial" w:cs="Arial"/>
      <w:bCs/>
      <w:caps/>
      <w:szCs w:val="26"/>
    </w:rPr>
  </w:style>
  <w:style w:type="character" w:customStyle="1" w:styleId="Overskrift4Tegn">
    <w:name w:val="Overskrift 4 Tegn"/>
    <w:basedOn w:val="Standardskrifttypeiafsnit"/>
    <w:link w:val="Overskrift4"/>
    <w:rsid w:val="00DD55FA"/>
    <w:rPr>
      <w:b/>
      <w:bCs/>
      <w:sz w:val="28"/>
      <w:szCs w:val="28"/>
    </w:rPr>
  </w:style>
  <w:style w:type="character" w:customStyle="1" w:styleId="Overskrift5Tegn">
    <w:name w:val="Overskrift 5 Tegn"/>
    <w:basedOn w:val="Standardskrifttypeiafsnit"/>
    <w:link w:val="Overskrift5"/>
    <w:rsid w:val="00DD55FA"/>
    <w:rPr>
      <w:rFonts w:ascii="Arial" w:hAnsi="Arial"/>
      <w:b/>
      <w:bCs/>
      <w:i/>
      <w:iCs/>
      <w:sz w:val="26"/>
      <w:szCs w:val="26"/>
    </w:rPr>
  </w:style>
  <w:style w:type="character" w:customStyle="1" w:styleId="Overskrift6Tegn">
    <w:name w:val="Overskrift 6 Tegn"/>
    <w:basedOn w:val="Standardskrifttypeiafsnit"/>
    <w:link w:val="Overskrift6"/>
    <w:rsid w:val="00DD55FA"/>
    <w:rPr>
      <w:b/>
      <w:bCs/>
      <w:sz w:val="22"/>
      <w:szCs w:val="22"/>
    </w:rPr>
  </w:style>
  <w:style w:type="character" w:customStyle="1" w:styleId="Overskrift7Tegn">
    <w:name w:val="Overskrift 7 Tegn"/>
    <w:basedOn w:val="Standardskrifttypeiafsnit"/>
    <w:link w:val="Overskrift7"/>
    <w:rsid w:val="00DD55FA"/>
    <w:rPr>
      <w:sz w:val="24"/>
      <w:szCs w:val="24"/>
    </w:rPr>
  </w:style>
  <w:style w:type="character" w:customStyle="1" w:styleId="Overskrift8Tegn">
    <w:name w:val="Overskrift 8 Tegn"/>
    <w:basedOn w:val="Standardskrifttypeiafsnit"/>
    <w:link w:val="Overskrift8"/>
    <w:rsid w:val="00DD55FA"/>
    <w:rPr>
      <w:i/>
      <w:iCs/>
      <w:sz w:val="24"/>
      <w:szCs w:val="24"/>
    </w:rPr>
  </w:style>
  <w:style w:type="character" w:customStyle="1" w:styleId="Overskrift9Tegn">
    <w:name w:val="Overskrift 9 Tegn"/>
    <w:basedOn w:val="Standardskrifttypeiafsnit"/>
    <w:link w:val="Overskrift9"/>
    <w:rsid w:val="00DD55FA"/>
    <w:rPr>
      <w:rFonts w:ascii="Arial" w:hAnsi="Arial" w:cs="Arial"/>
      <w:sz w:val="22"/>
      <w:szCs w:val="22"/>
    </w:rPr>
  </w:style>
  <w:style w:type="paragraph" w:styleId="Listeafsnit">
    <w:name w:val="List Paragraph"/>
    <w:basedOn w:val="Normal"/>
    <w:uiPriority w:val="34"/>
    <w:qFormat/>
    <w:rsid w:val="009C1009"/>
    <w:pPr>
      <w:ind w:left="720"/>
      <w:contextualSpacing/>
    </w:pPr>
  </w:style>
  <w:style w:type="paragraph" w:customStyle="1" w:styleId="OverskriftVFL">
    <w:name w:val="_Overskrift VFL"/>
    <w:basedOn w:val="Normal"/>
    <w:link w:val="OverskriftVFLTegn"/>
    <w:rsid w:val="009C1009"/>
    <w:pPr>
      <w:spacing w:after="240" w:line="240" w:lineRule="exact"/>
      <w:ind w:left="108" w:right="1389"/>
    </w:pPr>
    <w:rPr>
      <w:b/>
      <w:sz w:val="24"/>
    </w:rPr>
  </w:style>
  <w:style w:type="character" w:customStyle="1" w:styleId="OverskriftVFLTegn">
    <w:name w:val="_Overskrift VFL Tegn"/>
    <w:basedOn w:val="Standardskrifttypeiafsnit"/>
    <w:link w:val="OverskriftVFL"/>
    <w:rsid w:val="009C1009"/>
    <w:rPr>
      <w:rFonts w:ascii="Arial" w:hAnsi="Arial"/>
      <w:b/>
      <w:sz w:val="24"/>
    </w:rPr>
  </w:style>
  <w:style w:type="paragraph" w:customStyle="1" w:styleId="BrdtekstVFL">
    <w:name w:val="_Brødtekst VFL"/>
    <w:basedOn w:val="Normal"/>
    <w:link w:val="BrdtekstVFLTegn"/>
    <w:rsid w:val="009C1009"/>
    <w:pPr>
      <w:spacing w:line="280" w:lineRule="exact"/>
      <w:ind w:left="108" w:right="1389"/>
    </w:pPr>
  </w:style>
  <w:style w:type="character" w:customStyle="1" w:styleId="BrdtekstVFLTegn">
    <w:name w:val="_Brødtekst VFL Tegn"/>
    <w:basedOn w:val="Standardskrifttypeiafsnit"/>
    <w:link w:val="BrdtekstVFL"/>
    <w:rsid w:val="009C1009"/>
    <w:rPr>
      <w:rFonts w:ascii="Arial" w:hAnsi="Arial"/>
    </w:rPr>
  </w:style>
  <w:style w:type="paragraph" w:customStyle="1" w:styleId="MellemrubrikVFL">
    <w:name w:val="_Mellemrubrik VFL"/>
    <w:basedOn w:val="Normal"/>
    <w:link w:val="MellemrubrikVFLTegn"/>
    <w:rsid w:val="009C1009"/>
    <w:pPr>
      <w:spacing w:line="280" w:lineRule="exact"/>
      <w:ind w:left="110" w:right="1387"/>
    </w:pPr>
    <w:rPr>
      <w:b/>
    </w:rPr>
  </w:style>
  <w:style w:type="character" w:customStyle="1" w:styleId="MellemrubrikVFLTegn">
    <w:name w:val="_Mellemrubrik VFL Tegn"/>
    <w:basedOn w:val="Standardskrifttypeiafsnit"/>
    <w:link w:val="MellemrubrikVFL"/>
    <w:rsid w:val="009C1009"/>
    <w:rPr>
      <w:rFonts w:ascii="Arial" w:hAnsi="Arial"/>
      <w:b/>
    </w:rPr>
  </w:style>
  <w:style w:type="paragraph" w:customStyle="1" w:styleId="UnderpunktVFL">
    <w:name w:val="_Underpunkt VFL"/>
    <w:basedOn w:val="Normal"/>
    <w:link w:val="UnderpunktVFLTegn"/>
    <w:rsid w:val="009C1009"/>
    <w:pPr>
      <w:spacing w:line="280" w:lineRule="exact"/>
      <w:ind w:left="110" w:right="1387"/>
    </w:pPr>
    <w:rPr>
      <w:smallCaps/>
    </w:rPr>
  </w:style>
  <w:style w:type="character" w:customStyle="1" w:styleId="UnderpunktVFLTegn">
    <w:name w:val="_Underpunkt VFL Tegn"/>
    <w:basedOn w:val="Standardskrifttypeiafsnit"/>
    <w:link w:val="UnderpunktVFL"/>
    <w:rsid w:val="009C1009"/>
    <w:rPr>
      <w:rFonts w:ascii="Arial" w:hAnsi="Arial"/>
      <w:smallCaps/>
    </w:rPr>
  </w:style>
  <w:style w:type="character" w:styleId="Hyperlink">
    <w:name w:val="Hyperlink"/>
    <w:basedOn w:val="Standardskrifttypeiafsnit"/>
    <w:uiPriority w:val="99"/>
    <w:unhideWhenUsed/>
    <w:rsid w:val="006D24DB"/>
    <w:rPr>
      <w:color w:val="076471" w:themeColor="hyperlink"/>
      <w:u w:val="single"/>
    </w:rPr>
  </w:style>
  <w:style w:type="character" w:styleId="Ulstomtale">
    <w:name w:val="Unresolved Mention"/>
    <w:basedOn w:val="Standardskrifttypeiafsnit"/>
    <w:uiPriority w:val="99"/>
    <w:semiHidden/>
    <w:unhideWhenUsed/>
    <w:rsid w:val="006D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kahoot.it/" TargetMode="External"/><Relationship Id="rId5" Type="http://schemas.openxmlformats.org/officeDocument/2006/relationships/hyperlink" Target="http://baujordtilbord.dk/materialer/snubleulykk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EGES">
  <a:themeElements>
    <a:clrScheme name="SEGES">
      <a:dk1>
        <a:srgbClr val="000000"/>
      </a:dk1>
      <a:lt1>
        <a:sysClr val="window" lastClr="FFFFFF"/>
      </a:lt1>
      <a:dk2>
        <a:srgbClr val="09562C"/>
      </a:dk2>
      <a:lt2>
        <a:srgbClr val="E7E5DB"/>
      </a:lt2>
      <a:accent1>
        <a:srgbClr val="076471"/>
      </a:accent1>
      <a:accent2>
        <a:srgbClr val="C8C7B2"/>
      </a:accent2>
      <a:accent3>
        <a:srgbClr val="9DDCF9"/>
      </a:accent3>
      <a:accent4>
        <a:srgbClr val="7C9877"/>
      </a:accent4>
      <a:accent5>
        <a:srgbClr val="338291"/>
      </a:accent5>
      <a:accent6>
        <a:srgbClr val="E95D0F"/>
      </a:accent6>
      <a:hlink>
        <a:srgbClr val="076471"/>
      </a:hlink>
      <a:folHlink>
        <a:srgbClr val="E95D0F"/>
      </a:folHlink>
    </a:clrScheme>
    <a:fontScheme name="SEGES">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EGES.potx" id="{A1D754C6-402D-413A-B882-45D1C0F8DB71}" vid="{754D3CC7-479D-4DD6-BE6C-4D8BBBD5E07F}"/>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Norup</dc:creator>
  <cp:keywords/>
  <dc:description/>
  <cp:lastModifiedBy>Marianne Norup</cp:lastModifiedBy>
  <cp:revision>6</cp:revision>
  <cp:lastPrinted>2019-09-27T12:42:00Z</cp:lastPrinted>
  <dcterms:created xsi:type="dcterms:W3CDTF">2019-09-26T08:16:00Z</dcterms:created>
  <dcterms:modified xsi:type="dcterms:W3CDTF">2019-11-19T14:01:00Z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